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508F"/>
        </w:rPr>
      </w:pPr>
      <w:r>
        <w:rPr>
          <w:color w:val="00508F"/>
        </w:rPr>
        <w:t>Лечение артериальной недостаточности нижних конечностей</w:t>
      </w:r>
    </w:p>
    <w:p>
      <w:pPr>
        <w:pStyle w:val="Style17"/>
        <w:jc w:val="center"/>
        <w:rPr/>
      </w:pPr>
      <w:r>
        <w:rPr/>
        <w:t>Если у Вас появились такие признаки, как утомляемость ног при длительной нагрузке, зябкость, нарушение чувствительности, онемение, постоянная бледность кожных покровов ног, исчезновение волосяного покрова, симптомы «перемежающейся хромоты» - ощущение сжимающей боли в икрах при ходьбе и проходящее после остановки, необходимо обратиться к врачу. Возможно у Вас развивается артериальная недостаточность нижних конечностей.</w:t>
      </w:r>
    </w:p>
    <w:p>
      <w:pPr>
        <w:pStyle w:val="Style17"/>
        <w:jc w:val="both"/>
        <w:rPr/>
      </w:pPr>
      <w:r>
        <w:rPr/>
        <w:t xml:space="preserve">Хроническая </w:t>
      </w:r>
      <w:r>
        <w:rPr>
          <w:rStyle w:val="Style15"/>
        </w:rPr>
        <w:t>артериальная недостаточность нижних конечностей</w:t>
      </w:r>
      <w:r>
        <w:rPr/>
        <w:t xml:space="preserve"> – это патологическое состояние, при котором происходит уменьшение притока крови к мышцам и другим тканям нижних конечностей в силу сужения просвета их артерий. Это приводит к ишемии тканей, нарушению обменных процессов в них, атрофическим изменениям, затем болям в мышцах при ходьбе, а при отсутствии лечения к гангрене нижних конечностей. Основной причиной хронической артериальной недостаточности нижних конечностей являются облитерирующий атеросклероз нижних конечностей, при котором происходит сужения сосудов из-за атеросклеротических бляшек. Факторами, способствующими прогрессированию хронической </w:t>
      </w:r>
      <w:r>
        <w:rPr>
          <w:rStyle w:val="Style15"/>
        </w:rPr>
        <w:t>артериальной недостаточности нижних конечностей</w:t>
      </w:r>
      <w:r>
        <w:rPr/>
        <w:t>, являются курение, сахарный диабет, артериальная гипертензии.</w:t>
      </w:r>
    </w:p>
    <w:p>
      <w:pPr>
        <w:pStyle w:val="Style17"/>
        <w:jc w:val="center"/>
        <w:rPr>
          <w:b/>
          <w:b/>
          <w:bCs/>
        </w:rPr>
      </w:pPr>
      <w:r>
        <w:rPr>
          <w:b/>
          <w:bCs/>
        </w:rPr>
        <w:t>При начальных проявлениях заболевания (I– II стадии) показана консервативная терапия, которая обычно включает следующие мероприятия:</w:t>
      </w:r>
    </w:p>
    <w:p>
      <w:pPr>
        <w:pStyle w:val="Style17"/>
        <w:jc w:val="both"/>
        <w:rPr/>
      </w:pPr>
      <w:r>
        <w:rPr/>
        <w:t>-устранение или снижение факторов риска;</w:t>
      </w:r>
    </w:p>
    <w:p>
      <w:pPr>
        <w:pStyle w:val="Style17"/>
        <w:jc w:val="both"/>
        <w:rPr/>
      </w:pPr>
      <w:r>
        <w:rPr/>
        <w:t>- ингибирование повышенной активности тромбоцитов (аспитпн, тиклид, плавикс);</w:t>
      </w:r>
    </w:p>
    <w:p>
      <w:pPr>
        <w:pStyle w:val="Style17"/>
        <w:jc w:val="both"/>
        <w:rPr/>
      </w:pPr>
      <w:r>
        <w:rPr/>
        <w:t>- липидоснижающую терапию (диета, статины);</w:t>
      </w:r>
    </w:p>
    <w:p>
      <w:pPr>
        <w:pStyle w:val="Style17"/>
        <w:jc w:val="both"/>
        <w:rPr/>
      </w:pPr>
      <w:r>
        <w:rPr/>
        <w:t>- вазоактивные препараты (пентоксифилин, вазопростан и др.);</w:t>
      </w:r>
    </w:p>
    <w:p>
      <w:pPr>
        <w:pStyle w:val="Style17"/>
        <w:jc w:val="both"/>
        <w:rPr/>
      </w:pPr>
      <w:r>
        <w:rPr/>
        <w:t>- антиоксидантную терапию (витамины А, С, Е и др.);</w:t>
      </w:r>
    </w:p>
    <w:p>
      <w:pPr>
        <w:pStyle w:val="Style17"/>
        <w:jc w:val="both"/>
        <w:rPr/>
      </w:pPr>
      <w:r>
        <w:rPr/>
        <w:t>- улучшение и активизацию метаболических процессов (витамины, энзимотерапия, актовегин, микроэлементы).</w:t>
      </w:r>
    </w:p>
    <w:p>
      <w:pPr>
        <w:pStyle w:val="Style17"/>
        <w:jc w:val="both"/>
        <w:rPr/>
      </w:pPr>
      <w:r>
        <w:rPr/>
        <w:t>- физиотерапия и санаторно-курортное лечение.</w:t>
      </w:r>
    </w:p>
    <w:p>
      <w:pPr>
        <w:pStyle w:val="Style17"/>
        <w:jc w:val="both"/>
        <w:rPr/>
      </w:pPr>
      <w:r>
        <w:rPr/>
        <w:t xml:space="preserve">Наш санаторий предлагает </w:t>
      </w:r>
      <w:r>
        <w:rPr>
          <w:rStyle w:val="Style14"/>
          <w:color w:val="FF0000"/>
        </w:rPr>
        <w:t>комплексную программу лечения артериальной недостаточности нижних конечностей</w:t>
      </w:r>
      <w:r>
        <w:rPr/>
        <w:t>, которая включает все самые современные и эффективные (и такие дорогостоящие, как Вакумед) процедуры, которыми на сегодня располагают курортология и физиотерапия для лечения этой патологии. Эта программа так же показана при сахарном диабете для профилактики диабетической ангиопатии  нижних конечностей (диабетической стопы).</w:t>
      </w:r>
    </w:p>
    <w:p>
      <w:pPr>
        <w:pStyle w:val="Style17"/>
        <w:jc w:val="both"/>
        <w:rPr/>
      </w:pPr>
      <w:r>
        <w:rPr>
          <w:rStyle w:val="Style14"/>
        </w:rPr>
        <w:t>Программа включает: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Консультация врача в начале лечения и каждые 5 дней.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Первичная консультация врача-диетолога.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ЭКГ диагностика перед началом и в процессе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Диетическое питание, соответствующее сбалансированному рациону по пищевой и энергетической ценности (в случае сахарного диабета – диета Д).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Терренкур.  </w:t>
      </w:r>
    </w:p>
    <w:p>
      <w:pPr>
        <w:pStyle w:val="Style17"/>
        <w:jc w:val="both"/>
        <w:rPr/>
      </w:pPr>
      <w:r>
        <w:rPr>
          <w:rStyle w:val="Style14"/>
        </w:rPr>
        <w:t>Процедуры: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Классический массаж 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Сухая углекислая ванна (Реобокс) – ежедневно.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Жемчужная ванна с белой скипидарной эмульсией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Циркулярный душ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Четырехкамерная гальваническая ванна с бишофитом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Прерывистая вакуумная терапия и магнитотерапия нижних конечностей (Вакумед)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Низкочастотное переменное магнитное поле на нижние конечности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Лазеротерапия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Фитотерапия.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Посещения термального зала (комплекс бань и минибассейнов с минеральной водой) – 2 раза.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ЛФК.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 </w:t>
      </w:r>
      <w:r>
        <w:rPr/>
        <w:t xml:space="preserve">Одна процедура для лечения сопутствующих заболеваний. </w:t>
      </w:r>
    </w:p>
    <w:p>
      <w:pPr>
        <w:pStyle w:val="Style17"/>
        <w:jc w:val="both"/>
        <w:rPr/>
      </w:pPr>
      <w:r>
        <w:rPr/>
        <w:t>Результатом лечения по этой программе является значительное улучшение кровообращения в нижних конечностях, в том числе микроциркуляции, улучшение обменных процессов в тканях, повышение мышечной выносливости, преодоление и замедление атрофических процессов, профилактика грозных осложнений.</w:t>
      </w:r>
    </w:p>
    <w:p>
      <w:pPr>
        <w:pStyle w:val="Style17"/>
        <w:jc w:val="both"/>
        <w:rPr/>
      </w:pPr>
      <w:r>
        <w:rPr/>
        <w:t>Наш опыт показывает, что пациенты прошедшие санаторное лечение по этой программе отмечают значительное улучшение. Так у 95% пациентов с «перемежающейся хромотой» значительно повысилась выносливость, а у 45% перестали возникать боли при ходьбе.</w:t>
      </w:r>
    </w:p>
    <w:p>
      <w:pPr>
        <w:pStyle w:val="Style17"/>
        <w:jc w:val="center"/>
        <w:rPr/>
      </w:pPr>
      <w:r>
        <w:rPr/>
      </w:r>
    </w:p>
    <w:p>
      <w:pPr>
        <w:pStyle w:val="Style17"/>
        <w:spacing w:before="0" w:after="14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-272415</wp:posOffset>
            </wp:positionH>
            <wp:positionV relativeFrom="paragraph">
              <wp:posOffset>-95250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LibreOffice/5.4.2.2$Linux_X86_64 LibreOffice_project/40m0$Build-2</Application>
  <Pages>2</Pages>
  <Words>459</Words>
  <Characters>3328</Characters>
  <CharactersWithSpaces>3773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2018-01-17T15:42:41Z</dcterms:modified>
  <cp:revision>18</cp:revision>
  <dc:subject/>
  <dc:title/>
</cp:coreProperties>
</file>