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1B75BC"/>
          <w:sz w:val="36"/>
          <w:szCs w:val="36"/>
        </w:rPr>
        <w:t xml:space="preserve">Оздоровительная программа «Здоровое сердце» 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(для больных с ишемической болезнью сердца - хронической ИБС </w:t>
      </w:r>
      <w:r>
        <w:rPr>
          <w:rFonts w:ascii="Liberation Sans" w:hAnsi="Liberation Sans"/>
          <w:sz w:val="28"/>
          <w:szCs w:val="28"/>
        </w:rPr>
        <w:t>в стадии ремиссии</w:t>
      </w:r>
      <w:r>
        <w:rPr>
          <w:rStyle w:val="Style13"/>
          <w:rFonts w:ascii="Liberation Sans" w:hAnsi="Liberation Sans"/>
          <w:sz w:val="28"/>
          <w:szCs w:val="28"/>
        </w:rPr>
        <w:t>)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Продолжительность: </w:t>
      </w:r>
      <w:r>
        <w:rPr>
          <w:rFonts w:ascii="Liberation Sans" w:hAnsi="Liberation Sans"/>
          <w:sz w:val="28"/>
          <w:szCs w:val="28"/>
        </w:rPr>
        <w:t>от 2-х до 5-ти дней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Код по МКБ-10: </w:t>
      </w:r>
      <w:r>
        <w:rPr>
          <w:rStyle w:val="Style15"/>
          <w:rFonts w:ascii="Liberation Sans" w:hAnsi="Liberation Sans"/>
          <w:sz w:val="28"/>
          <w:szCs w:val="28"/>
          <w:lang w:val="en-US"/>
        </w:rPr>
        <w:t xml:space="preserve">I </w:t>
      </w:r>
      <w:r>
        <w:rPr>
          <w:rStyle w:val="Style15"/>
          <w:rFonts w:ascii="Liberation Sans" w:hAnsi="Liberation Sans"/>
          <w:sz w:val="28"/>
          <w:szCs w:val="28"/>
        </w:rPr>
        <w:t xml:space="preserve">20- </w:t>
      </w:r>
      <w:r>
        <w:rPr>
          <w:rStyle w:val="Style15"/>
          <w:rFonts w:ascii="Liberation Sans" w:hAnsi="Liberation Sans"/>
          <w:sz w:val="28"/>
          <w:szCs w:val="28"/>
          <w:lang w:val="en-US"/>
        </w:rPr>
        <w:t xml:space="preserve">I </w:t>
      </w:r>
      <w:r>
        <w:rPr>
          <w:rStyle w:val="Style15"/>
          <w:rFonts w:ascii="Liberation Sans" w:hAnsi="Liberation Sans"/>
          <w:sz w:val="28"/>
          <w:szCs w:val="28"/>
        </w:rPr>
        <w:t xml:space="preserve">25 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>Ожидаемый эффект: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Улучшение общего самочувствия и настроения;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Повышение жизненного тонуса и работоспособности;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Увеличение толерантности к физическим и психоэмоциональным нагрузкам;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Нормализация сна;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Повышение качества жизни;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Уменьшение доз лекарственных препаратов;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Уменьшение и/или ликвидация проявлений сердечно – сосудистой недостаточности. 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>Противопоказания: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Общие для санаторно-куротного лечения;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Общие для болезней системы кровообращения;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Fonts w:ascii="Liberation Sans" w:hAnsi="Liberation Sans"/>
          <w:sz w:val="28"/>
          <w:szCs w:val="28"/>
        </w:rPr>
        <w:t>Имплантированный кардиостимулятор</w:t>
      </w:r>
      <w:r>
        <w:rPr>
          <w:rStyle w:val="Style15"/>
          <w:rFonts w:ascii="Liberation Sans" w:hAnsi="Liberation Sans"/>
          <w:sz w:val="28"/>
          <w:szCs w:val="28"/>
        </w:rPr>
        <w:t>.</w:t>
      </w:r>
      <w:r>
        <w:rPr>
          <w:rFonts w:ascii="Liberation Sans" w:hAnsi="Liberation Sans"/>
          <w:sz w:val="28"/>
          <w:szCs w:val="28"/>
        </w:rPr>
        <w:t xml:space="preserve"> </w:t>
      </w:r>
    </w:p>
    <w:tbl>
      <w:tblPr>
        <w:tblW w:w="8506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846"/>
        <w:gridCol w:w="5022"/>
        <w:gridCol w:w="772"/>
        <w:gridCol w:w="967"/>
        <w:gridCol w:w="899"/>
      </w:tblGrid>
      <w:tr>
        <w:trPr/>
        <w:tc>
          <w:tcPr>
            <w:tcW w:w="8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№ </w:t>
            </w:r>
            <w:r>
              <w:rPr>
                <w:rStyle w:val="Style13"/>
              </w:rPr>
              <w:t xml:space="preserve">п/п </w:t>
            </w:r>
          </w:p>
        </w:tc>
        <w:tc>
          <w:tcPr>
            <w:tcW w:w="502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Перечень процедур </w:t>
            </w:r>
          </w:p>
        </w:tc>
        <w:tc>
          <w:tcPr>
            <w:tcW w:w="263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Количество процедур 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2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2 дня 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3-4 дня 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5 дней 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Предварительная консультация врача-терапевта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ЭКГ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Посещение бассейна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Сухая углекислая ванна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Гальвановоротник по Щербаку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Фиточай - витаминный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Style17"/>
        <w:spacing w:before="0" w:after="140"/>
        <w:jc w:val="center"/>
        <w:rPr>
          <w:rStyle w:val="Style13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LibreOffice/5.4.2.2$Linux_X86_64 LibreOffice_project/40m0$Build-2</Application>
  <Pages>1</Pages>
  <Words>137</Words>
  <Characters>809</Characters>
  <CharactersWithSpaces>903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2018-01-16T12:55:05Z</dcterms:modified>
  <cp:revision>5</cp:revision>
  <dc:subject/>
  <dc:title/>
</cp:coreProperties>
</file>