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3"/>
          <w:rFonts w:ascii="Liberation Sans" w:hAnsi="Liberation Sans"/>
          <w:color w:val="1B75BC"/>
          <w:sz w:val="36"/>
          <w:szCs w:val="36"/>
        </w:rPr>
        <w:t xml:space="preserve">Оздоровительная программа «Иммунитет» 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Продолжительность: </w:t>
      </w:r>
      <w:r>
        <w:rPr>
          <w:rFonts w:ascii="Liberation Sans" w:hAnsi="Liberation Sans"/>
          <w:sz w:val="28"/>
          <w:szCs w:val="28"/>
        </w:rPr>
        <w:t>от 2-х до 5-ти дней</w:t>
      </w:r>
      <w:r>
        <w:rPr>
          <w:rStyle w:val="Style13"/>
          <w:rFonts w:ascii="Liberation Sans" w:hAnsi="Liberation Sans"/>
          <w:sz w:val="28"/>
          <w:szCs w:val="28"/>
        </w:rPr>
        <w:t xml:space="preserve"> 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Показания: </w:t>
      </w:r>
      <w:r>
        <w:rPr>
          <w:rFonts w:ascii="Liberation Sans" w:hAnsi="Liberation Sans"/>
          <w:sz w:val="28"/>
          <w:szCs w:val="28"/>
        </w:rPr>
        <w:t>частые ОРВИ , хронические заболевания ЛОР -органов, хронические заболевания органов дыхания (вне обострения), бронхиальная астма (вне обострения).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Противопоказания и ограничения: </w:t>
      </w:r>
      <w:r>
        <w:rPr>
          <w:rFonts w:ascii="Liberation Sans" w:hAnsi="Liberation Sans"/>
          <w:sz w:val="28"/>
          <w:szCs w:val="28"/>
        </w:rPr>
        <w:t>противопоказания общие для санаторно-курортного лечения, определяются врачом-терапевтом.</w:t>
      </w:r>
    </w:p>
    <w:p>
      <w:pPr>
        <w:pStyle w:val="Style17"/>
        <w:rPr/>
      </w:pPr>
      <w:r>
        <w:rPr>
          <w:rStyle w:val="Style13"/>
          <w:rFonts w:ascii="Liberation Sans" w:hAnsi="Liberation Sans"/>
          <w:sz w:val="28"/>
          <w:szCs w:val="28"/>
        </w:rPr>
        <w:t>Ожидаемый эффект: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Улучшение общего самочувствия и настроения;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Повышение жизненного тонуса и работоспособности;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Увеличение толерантности к физическим и психоэмоциональным нагрузкам;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Нормализация сна;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Повышение качества жизни;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Уменьшение доз лекарственных препаратов, вследствие улучшения респираторных показателей;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Снижение заболеваемости. </w:t>
      </w:r>
    </w:p>
    <w:tbl>
      <w:tblPr>
        <w:tblW w:w="9376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846"/>
        <w:gridCol w:w="5893"/>
        <w:gridCol w:w="772"/>
        <w:gridCol w:w="967"/>
        <w:gridCol w:w="898"/>
      </w:tblGrid>
      <w:tr>
        <w:trPr/>
        <w:tc>
          <w:tcPr>
            <w:tcW w:w="8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№ </w:t>
            </w:r>
            <w:r>
              <w:rPr>
                <w:rStyle w:val="Style13"/>
              </w:rPr>
              <w:t xml:space="preserve">п/п </w:t>
            </w:r>
          </w:p>
        </w:tc>
        <w:tc>
          <w:tcPr>
            <w:tcW w:w="5893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Перечень процедур </w:t>
            </w:r>
          </w:p>
        </w:tc>
        <w:tc>
          <w:tcPr>
            <w:tcW w:w="2637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Количество процедур </w:t>
            </w:r>
          </w:p>
        </w:tc>
      </w:tr>
      <w:tr>
        <w:trPr/>
        <w:tc>
          <w:tcPr>
            <w:tcW w:w="84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93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2 дня 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3-4 дня 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5 дней 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8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Предварительная консультация врача-терапевта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58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Посещение бассейна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58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Сухая углекислая ванна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58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Лампа «Биоптрон» на область лица и середину грудины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8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Спелеотерапия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2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89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rPr/>
            </w:pPr>
            <w:r>
              <w:rPr/>
              <w:t>Фиточай – витаминный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Style17"/>
        <w:spacing w:before="0" w:after="140"/>
        <w:jc w:val="center"/>
        <w:rPr>
          <w:rStyle w:val="Style13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LibreOffice/5.4.2.2$Linux_X86_64 LibreOffice_project/40m0$Build-2</Application>
  <Pages>1</Pages>
  <Words>133</Words>
  <Characters>868</Characters>
  <CharactersWithSpaces>962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2018-01-16T12:50:25Z</dcterms:modified>
  <cp:revision>3</cp:revision>
  <dc:subject/>
  <dc:title/>
</cp:coreProperties>
</file>